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5238" w14:textId="77777777" w:rsidR="0007237E" w:rsidRPr="0007237E" w:rsidRDefault="0007237E" w:rsidP="0007237E">
      <w:pPr>
        <w:rPr>
          <w:b/>
          <w:bCs/>
        </w:rPr>
      </w:pPr>
      <w:r w:rsidRPr="0007237E">
        <w:rPr>
          <w:b/>
          <w:bCs/>
        </w:rPr>
        <w:t>AWOBA Audit and Risk Management Policy</w:t>
      </w:r>
    </w:p>
    <w:p w14:paraId="0328093C" w14:textId="77777777" w:rsidR="0007237E" w:rsidRPr="0007237E" w:rsidRDefault="0007237E" w:rsidP="0007237E">
      <w:pPr>
        <w:rPr>
          <w:b/>
          <w:bCs/>
        </w:rPr>
      </w:pPr>
      <w:r w:rsidRPr="0007237E">
        <w:rPr>
          <w:b/>
          <w:bCs/>
        </w:rPr>
        <w:t>I. Introduction</w:t>
      </w:r>
    </w:p>
    <w:p w14:paraId="31F702F0" w14:textId="77777777" w:rsidR="0007237E" w:rsidRPr="0007237E" w:rsidRDefault="0007237E" w:rsidP="0007237E">
      <w:r w:rsidRPr="0007237E">
        <w:t>This Audit and Risk Management Policy outlines the framework for conducting audits and managing risks within AWOBA (Allan Wilson Old Boys Association). This policy is invoked when the aggregate sum of all AWOBA transactions is projected to exceed $150,000 or has reached that materiality threshold. Additionally, the Central Committee may call for an annual audit to occur in any given year, regardless of the threshold.</w:t>
      </w:r>
    </w:p>
    <w:p w14:paraId="6C38773F" w14:textId="77777777" w:rsidR="0007237E" w:rsidRPr="0007237E" w:rsidRDefault="0007237E" w:rsidP="0007237E">
      <w:pPr>
        <w:rPr>
          <w:b/>
          <w:bCs/>
        </w:rPr>
      </w:pPr>
      <w:r w:rsidRPr="0007237E">
        <w:rPr>
          <w:b/>
          <w:bCs/>
        </w:rPr>
        <w:t>II. Objectives</w:t>
      </w:r>
    </w:p>
    <w:p w14:paraId="4D43965C" w14:textId="77777777" w:rsidR="0007237E" w:rsidRPr="0007237E" w:rsidRDefault="0007237E" w:rsidP="0007237E">
      <w:pPr>
        <w:numPr>
          <w:ilvl w:val="0"/>
          <w:numId w:val="2"/>
        </w:numPr>
      </w:pPr>
      <w:r w:rsidRPr="0007237E">
        <w:t>To ensure the integrity and reliability of AWOBA’s financial information and operations.</w:t>
      </w:r>
    </w:p>
    <w:p w14:paraId="34EC259C" w14:textId="77777777" w:rsidR="0007237E" w:rsidRPr="0007237E" w:rsidRDefault="0007237E" w:rsidP="0007237E">
      <w:pPr>
        <w:numPr>
          <w:ilvl w:val="0"/>
          <w:numId w:val="2"/>
        </w:numPr>
      </w:pPr>
      <w:r w:rsidRPr="0007237E">
        <w:t>To identify and mitigate financial risks that may impact the organization.</w:t>
      </w:r>
    </w:p>
    <w:p w14:paraId="626B9182" w14:textId="77777777" w:rsidR="0007237E" w:rsidRPr="0007237E" w:rsidRDefault="0007237E" w:rsidP="0007237E">
      <w:pPr>
        <w:numPr>
          <w:ilvl w:val="0"/>
          <w:numId w:val="2"/>
        </w:numPr>
      </w:pPr>
      <w:r w:rsidRPr="0007237E">
        <w:t>To establish procedures for conducting internal and external audits.</w:t>
      </w:r>
    </w:p>
    <w:p w14:paraId="53BA1F23" w14:textId="77777777" w:rsidR="0007237E" w:rsidRPr="0007237E" w:rsidRDefault="0007237E" w:rsidP="0007237E">
      <w:pPr>
        <w:numPr>
          <w:ilvl w:val="0"/>
          <w:numId w:val="2"/>
        </w:numPr>
      </w:pPr>
      <w:r w:rsidRPr="0007237E">
        <w:t>To promote accountability and transparency within AWOBA’s financial practices.</w:t>
      </w:r>
    </w:p>
    <w:p w14:paraId="264965AC" w14:textId="77777777" w:rsidR="0007237E" w:rsidRPr="0007237E" w:rsidRDefault="0007237E" w:rsidP="0007237E">
      <w:pPr>
        <w:rPr>
          <w:b/>
          <w:bCs/>
        </w:rPr>
      </w:pPr>
      <w:r w:rsidRPr="0007237E">
        <w:rPr>
          <w:b/>
          <w:bCs/>
        </w:rPr>
        <w:t>III. Audit Procedures</w:t>
      </w:r>
    </w:p>
    <w:p w14:paraId="68CE36CC" w14:textId="77777777" w:rsidR="0007237E" w:rsidRPr="0007237E" w:rsidRDefault="0007237E" w:rsidP="0007237E">
      <w:pPr>
        <w:rPr>
          <w:b/>
          <w:bCs/>
        </w:rPr>
      </w:pPr>
      <w:r w:rsidRPr="0007237E">
        <w:rPr>
          <w:b/>
          <w:bCs/>
        </w:rPr>
        <w:t>Annual Audit</w:t>
      </w:r>
    </w:p>
    <w:p w14:paraId="4A191C9B" w14:textId="77777777" w:rsidR="0007237E" w:rsidRPr="0007237E" w:rsidRDefault="0007237E" w:rsidP="0007237E">
      <w:pPr>
        <w:numPr>
          <w:ilvl w:val="0"/>
          <w:numId w:val="3"/>
        </w:numPr>
      </w:pPr>
      <w:r w:rsidRPr="0007237E">
        <w:rPr>
          <w:b/>
          <w:bCs/>
        </w:rPr>
        <w:t>Appointment of Auditor</w:t>
      </w:r>
      <w:r w:rsidRPr="0007237E">
        <w:br/>
        <w:t>An independent auditor shall be appointed by the Central Committee to conduct an external audit of AWOBA’s financial records on an annual basis or upon exceeding the materiality threshold.</w:t>
      </w:r>
    </w:p>
    <w:p w14:paraId="406B40BF" w14:textId="77777777" w:rsidR="0007237E" w:rsidRPr="0007237E" w:rsidRDefault="0007237E" w:rsidP="0007237E">
      <w:pPr>
        <w:numPr>
          <w:ilvl w:val="0"/>
          <w:numId w:val="3"/>
        </w:numPr>
      </w:pPr>
      <w:r w:rsidRPr="0007237E">
        <w:rPr>
          <w:b/>
          <w:bCs/>
        </w:rPr>
        <w:t>Scope of Audit</w:t>
      </w:r>
      <w:r w:rsidRPr="0007237E">
        <w:br/>
        <w:t>The audit should encompass all financial statements, records, and practices of AWOBA, focusing on compliance with the Financial Management Policy, accuracy of financial reporting, and evaluation of internal controls.</w:t>
      </w:r>
    </w:p>
    <w:p w14:paraId="6D9FC271" w14:textId="77777777" w:rsidR="0007237E" w:rsidRPr="0007237E" w:rsidRDefault="0007237E" w:rsidP="0007237E">
      <w:pPr>
        <w:numPr>
          <w:ilvl w:val="0"/>
          <w:numId w:val="3"/>
        </w:numPr>
      </w:pPr>
      <w:r w:rsidRPr="0007237E">
        <w:rPr>
          <w:b/>
          <w:bCs/>
        </w:rPr>
        <w:t>Timelines</w:t>
      </w:r>
      <w:r w:rsidRPr="0007237E">
        <w:br/>
        <w:t>The auditor shall prepare a comprehensive audit report to be completed within 60 days following the end of the fiscal year. The audit report will be presented to the Central Committee for review.</w:t>
      </w:r>
    </w:p>
    <w:p w14:paraId="24F347D6" w14:textId="77777777" w:rsidR="0007237E" w:rsidRPr="0007237E" w:rsidRDefault="0007237E" w:rsidP="0007237E">
      <w:pPr>
        <w:numPr>
          <w:ilvl w:val="0"/>
          <w:numId w:val="3"/>
        </w:numPr>
      </w:pPr>
      <w:r w:rsidRPr="0007237E">
        <w:rPr>
          <w:b/>
          <w:bCs/>
        </w:rPr>
        <w:t>Audit Findings</w:t>
      </w:r>
      <w:r w:rsidRPr="0007237E">
        <w:br/>
        <w:t>Findings from the audit will be communicated to all relevant stakeholders, including a detailed report presented to the Central Committee and made available to AWOBA members.</w:t>
      </w:r>
    </w:p>
    <w:p w14:paraId="2417AE0B" w14:textId="77777777" w:rsidR="0007237E" w:rsidRPr="0007237E" w:rsidRDefault="0007237E" w:rsidP="0007237E">
      <w:pPr>
        <w:rPr>
          <w:b/>
          <w:bCs/>
        </w:rPr>
      </w:pPr>
      <w:r w:rsidRPr="0007237E">
        <w:rPr>
          <w:b/>
          <w:bCs/>
        </w:rPr>
        <w:t>Special Audit</w:t>
      </w:r>
    </w:p>
    <w:p w14:paraId="3B7C928B" w14:textId="77777777" w:rsidR="0007237E" w:rsidRPr="0007237E" w:rsidRDefault="0007237E" w:rsidP="0007237E">
      <w:r w:rsidRPr="0007237E">
        <w:lastRenderedPageBreak/>
        <w:t>Should AWOBA undertake significant projects or face unique circumstances that may impact financial integrity, the Central Committee may call for a special audit to evaluate specific aspects of financial management or compliance.</w:t>
      </w:r>
    </w:p>
    <w:p w14:paraId="350EC154" w14:textId="77777777" w:rsidR="0007237E" w:rsidRPr="0007237E" w:rsidRDefault="0007237E" w:rsidP="0007237E">
      <w:pPr>
        <w:rPr>
          <w:b/>
          <w:bCs/>
        </w:rPr>
      </w:pPr>
      <w:r w:rsidRPr="0007237E">
        <w:rPr>
          <w:b/>
          <w:bCs/>
        </w:rPr>
        <w:t>IV. Risk Management Framework</w:t>
      </w:r>
    </w:p>
    <w:p w14:paraId="121B7D66" w14:textId="77777777" w:rsidR="0007237E" w:rsidRPr="0007237E" w:rsidRDefault="0007237E" w:rsidP="0007237E">
      <w:pPr>
        <w:rPr>
          <w:b/>
          <w:bCs/>
        </w:rPr>
      </w:pPr>
      <w:r w:rsidRPr="0007237E">
        <w:rPr>
          <w:b/>
          <w:bCs/>
        </w:rPr>
        <w:t>Risk Assessment</w:t>
      </w:r>
    </w:p>
    <w:p w14:paraId="43A66947" w14:textId="77777777" w:rsidR="0007237E" w:rsidRPr="0007237E" w:rsidRDefault="0007237E" w:rsidP="0007237E">
      <w:pPr>
        <w:numPr>
          <w:ilvl w:val="0"/>
          <w:numId w:val="4"/>
        </w:numPr>
      </w:pPr>
      <w:r w:rsidRPr="0007237E">
        <w:rPr>
          <w:b/>
          <w:bCs/>
        </w:rPr>
        <w:t>Identification of Risks</w:t>
      </w:r>
      <w:r w:rsidRPr="0007237E">
        <w:br/>
        <w:t>The Treasurer, in collaboration with the Executive Director/CEO, shall conduct a risk assessment to identify potential financial, operational, and compliance risks facing AWOBA.</w:t>
      </w:r>
    </w:p>
    <w:p w14:paraId="62219D9C" w14:textId="77777777" w:rsidR="0007237E" w:rsidRPr="0007237E" w:rsidRDefault="0007237E" w:rsidP="0007237E">
      <w:pPr>
        <w:numPr>
          <w:ilvl w:val="0"/>
          <w:numId w:val="4"/>
        </w:numPr>
      </w:pPr>
      <w:r w:rsidRPr="0007237E">
        <w:rPr>
          <w:b/>
          <w:bCs/>
        </w:rPr>
        <w:t>Risk Evaluation</w:t>
      </w:r>
      <w:r w:rsidRPr="0007237E">
        <w:br/>
        <w:t>Identified risks will be evaluated based on their likelihood of occurrence and potential impact on AWOBA.</w:t>
      </w:r>
    </w:p>
    <w:p w14:paraId="3EA85B30" w14:textId="77777777" w:rsidR="0007237E" w:rsidRPr="0007237E" w:rsidRDefault="0007237E" w:rsidP="0007237E">
      <w:pPr>
        <w:numPr>
          <w:ilvl w:val="0"/>
          <w:numId w:val="4"/>
        </w:numPr>
      </w:pPr>
      <w:r w:rsidRPr="0007237E">
        <w:rPr>
          <w:b/>
          <w:bCs/>
        </w:rPr>
        <w:t>Risk Mitigation Strategies</w:t>
      </w:r>
      <w:r w:rsidRPr="0007237E">
        <w:br/>
        <w:t>Strategies will be developed to mitigate assessed risks, including the implementation of internal controls, financial policies, and procedures.</w:t>
      </w:r>
    </w:p>
    <w:p w14:paraId="5BBF2165" w14:textId="77777777" w:rsidR="0007237E" w:rsidRPr="0007237E" w:rsidRDefault="0007237E" w:rsidP="0007237E">
      <w:pPr>
        <w:rPr>
          <w:b/>
          <w:bCs/>
        </w:rPr>
      </w:pPr>
      <w:r w:rsidRPr="0007237E">
        <w:rPr>
          <w:b/>
          <w:bCs/>
        </w:rPr>
        <w:t>Monitoring and Reporting</w:t>
      </w:r>
    </w:p>
    <w:p w14:paraId="4E70FB2E" w14:textId="77777777" w:rsidR="0007237E" w:rsidRPr="0007237E" w:rsidRDefault="0007237E" w:rsidP="0007237E">
      <w:pPr>
        <w:numPr>
          <w:ilvl w:val="0"/>
          <w:numId w:val="5"/>
        </w:numPr>
      </w:pPr>
      <w:r w:rsidRPr="0007237E">
        <w:rPr>
          <w:b/>
          <w:bCs/>
        </w:rPr>
        <w:t>Ongoing Monitoring</w:t>
      </w:r>
      <w:r w:rsidRPr="0007237E">
        <w:br/>
        <w:t>The Treasurer and Executive Director/CEO will monitor identified risks regularly and assess the effectiveness of mitigation strategies.</w:t>
      </w:r>
    </w:p>
    <w:p w14:paraId="5F60E53B" w14:textId="77777777" w:rsidR="0007237E" w:rsidRPr="0007237E" w:rsidRDefault="0007237E" w:rsidP="0007237E">
      <w:pPr>
        <w:numPr>
          <w:ilvl w:val="0"/>
          <w:numId w:val="5"/>
        </w:numPr>
      </w:pPr>
      <w:r w:rsidRPr="0007237E">
        <w:rPr>
          <w:b/>
          <w:bCs/>
        </w:rPr>
        <w:t>Reporting to the Central Committee</w:t>
      </w:r>
      <w:r w:rsidRPr="0007237E">
        <w:br/>
        <w:t>Any significant risks and updates on mitigation efforts will be reported to the Central Committee during regularly scheduled meetings.</w:t>
      </w:r>
    </w:p>
    <w:p w14:paraId="2346FA40" w14:textId="77777777" w:rsidR="0007237E" w:rsidRPr="0007237E" w:rsidRDefault="0007237E" w:rsidP="0007237E">
      <w:pPr>
        <w:rPr>
          <w:b/>
          <w:bCs/>
        </w:rPr>
      </w:pPr>
      <w:r w:rsidRPr="0007237E">
        <w:rPr>
          <w:b/>
          <w:bCs/>
        </w:rPr>
        <w:t>V. Compliance and Accountability</w:t>
      </w:r>
    </w:p>
    <w:p w14:paraId="74FB3FB7" w14:textId="77777777" w:rsidR="0007237E" w:rsidRPr="0007237E" w:rsidRDefault="0007237E" w:rsidP="0007237E">
      <w:pPr>
        <w:rPr>
          <w:b/>
          <w:bCs/>
        </w:rPr>
      </w:pPr>
      <w:r w:rsidRPr="0007237E">
        <w:rPr>
          <w:b/>
          <w:bCs/>
        </w:rPr>
        <w:t>Adherence to Policies</w:t>
      </w:r>
    </w:p>
    <w:p w14:paraId="65C840D8" w14:textId="77777777" w:rsidR="0007237E" w:rsidRPr="0007237E" w:rsidRDefault="0007237E" w:rsidP="0007237E">
      <w:r w:rsidRPr="0007237E">
        <w:t>All AWOBA members, including the Central Committee and staff, are expected to comply with this Audit and Risk Management Policy. Non-compliance may result in corrective actions as deemed appropriate.</w:t>
      </w:r>
    </w:p>
    <w:p w14:paraId="4E6C97ED" w14:textId="77777777" w:rsidR="0007237E" w:rsidRPr="0007237E" w:rsidRDefault="0007237E" w:rsidP="0007237E">
      <w:pPr>
        <w:rPr>
          <w:b/>
          <w:bCs/>
        </w:rPr>
      </w:pPr>
      <w:r w:rsidRPr="0007237E">
        <w:rPr>
          <w:b/>
          <w:bCs/>
        </w:rPr>
        <w:t>Record-Keeping</w:t>
      </w:r>
    </w:p>
    <w:p w14:paraId="370D49CC" w14:textId="77777777" w:rsidR="0007237E" w:rsidRPr="0007237E" w:rsidRDefault="0007237E" w:rsidP="0007237E">
      <w:r w:rsidRPr="0007237E">
        <w:t>All audit reports, risk assessments, and related documentation must be maintained in an accessible manner for future reference and review by the Central Committee or designated auditors.</w:t>
      </w:r>
    </w:p>
    <w:p w14:paraId="13D4E3C4" w14:textId="77777777" w:rsidR="0007237E" w:rsidRPr="0007237E" w:rsidRDefault="0007237E" w:rsidP="0007237E">
      <w:pPr>
        <w:rPr>
          <w:b/>
          <w:bCs/>
        </w:rPr>
      </w:pPr>
      <w:r w:rsidRPr="0007237E">
        <w:rPr>
          <w:b/>
          <w:bCs/>
        </w:rPr>
        <w:lastRenderedPageBreak/>
        <w:t>VI. Amendments to Policy</w:t>
      </w:r>
    </w:p>
    <w:p w14:paraId="693282B5" w14:textId="77777777" w:rsidR="0007237E" w:rsidRPr="0007237E" w:rsidRDefault="0007237E" w:rsidP="0007237E">
      <w:r w:rsidRPr="0007237E">
        <w:t>This Audit and Risk Management Policy may be amended by a two-thirds majority vote of the Central Committee. Any proposed amendments must be communicated to the members at least 30 days prior to the vote.</w:t>
      </w:r>
    </w:p>
    <w:p w14:paraId="51CD55E9" w14:textId="77777777" w:rsidR="0007237E" w:rsidRPr="0007237E" w:rsidRDefault="0007237E" w:rsidP="0007237E">
      <w:pPr>
        <w:rPr>
          <w:b/>
          <w:bCs/>
        </w:rPr>
      </w:pPr>
      <w:r w:rsidRPr="0007237E">
        <w:rPr>
          <w:b/>
          <w:bCs/>
        </w:rPr>
        <w:t>VII. Conclusion</w:t>
      </w:r>
    </w:p>
    <w:p w14:paraId="4D65A4A9" w14:textId="77777777" w:rsidR="0007237E" w:rsidRPr="0007237E" w:rsidRDefault="0007237E" w:rsidP="0007237E">
      <w:r w:rsidRPr="0007237E">
        <w:t>The AWOBA Audit and Risk Management Policy serves to ensure that the organization maintains financial integrity, transparency, and accountability in operations. By establishing comprehensive audit procedures and a proactive approach to risk management, AWOBA aims to secure its financial health and uphold its commitment to its members and stakeholders.</w:t>
      </w:r>
    </w:p>
    <w:p w14:paraId="16BEABAB" w14:textId="77777777" w:rsidR="002E5DD7" w:rsidRDefault="002E5DD7"/>
    <w:sectPr w:rsidR="002E5D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92B"/>
    <w:multiLevelType w:val="multilevel"/>
    <w:tmpl w:val="5818F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A2621"/>
    <w:multiLevelType w:val="multilevel"/>
    <w:tmpl w:val="F1029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966D78"/>
    <w:multiLevelType w:val="multilevel"/>
    <w:tmpl w:val="B8D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951D6"/>
    <w:multiLevelType w:val="multilevel"/>
    <w:tmpl w:val="80DC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047BFE"/>
    <w:multiLevelType w:val="multilevel"/>
    <w:tmpl w:val="0EE00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050659">
    <w:abstractNumId w:val="0"/>
  </w:num>
  <w:num w:numId="2" w16cid:durableId="95946788">
    <w:abstractNumId w:val="2"/>
  </w:num>
  <w:num w:numId="3" w16cid:durableId="527261156">
    <w:abstractNumId w:val="4"/>
  </w:num>
  <w:num w:numId="4" w16cid:durableId="513345873">
    <w:abstractNumId w:val="3"/>
  </w:num>
  <w:num w:numId="5" w16cid:durableId="13776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D7"/>
    <w:rsid w:val="0007237E"/>
    <w:rsid w:val="002E5DD7"/>
    <w:rsid w:val="003E1BD4"/>
    <w:rsid w:val="00584FFA"/>
    <w:rsid w:val="008A0F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5A87"/>
  <w15:chartTrackingRefBased/>
  <w15:docId w15:val="{127AE361-4487-4986-A93F-3F756185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5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5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5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5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5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5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5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5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DD7"/>
    <w:rPr>
      <w:rFonts w:eastAsiaTheme="majorEastAsia" w:cstheme="majorBidi"/>
      <w:color w:val="272727" w:themeColor="text1" w:themeTint="D8"/>
    </w:rPr>
  </w:style>
  <w:style w:type="paragraph" w:styleId="Title">
    <w:name w:val="Title"/>
    <w:basedOn w:val="Normal"/>
    <w:next w:val="Normal"/>
    <w:link w:val="TitleChar"/>
    <w:uiPriority w:val="10"/>
    <w:qFormat/>
    <w:rsid w:val="002E5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DD7"/>
    <w:pPr>
      <w:spacing w:before="160"/>
      <w:jc w:val="center"/>
    </w:pPr>
    <w:rPr>
      <w:i/>
      <w:iCs/>
      <w:color w:val="404040" w:themeColor="text1" w:themeTint="BF"/>
    </w:rPr>
  </w:style>
  <w:style w:type="character" w:customStyle="1" w:styleId="QuoteChar">
    <w:name w:val="Quote Char"/>
    <w:basedOn w:val="DefaultParagraphFont"/>
    <w:link w:val="Quote"/>
    <w:uiPriority w:val="29"/>
    <w:rsid w:val="002E5DD7"/>
    <w:rPr>
      <w:i/>
      <w:iCs/>
      <w:color w:val="404040" w:themeColor="text1" w:themeTint="BF"/>
    </w:rPr>
  </w:style>
  <w:style w:type="paragraph" w:styleId="ListParagraph">
    <w:name w:val="List Paragraph"/>
    <w:basedOn w:val="Normal"/>
    <w:uiPriority w:val="34"/>
    <w:qFormat/>
    <w:rsid w:val="002E5DD7"/>
    <w:pPr>
      <w:ind w:left="720"/>
      <w:contextualSpacing/>
    </w:pPr>
  </w:style>
  <w:style w:type="character" w:styleId="IntenseEmphasis">
    <w:name w:val="Intense Emphasis"/>
    <w:basedOn w:val="DefaultParagraphFont"/>
    <w:uiPriority w:val="21"/>
    <w:qFormat/>
    <w:rsid w:val="002E5DD7"/>
    <w:rPr>
      <w:i/>
      <w:iCs/>
      <w:color w:val="2F5496" w:themeColor="accent1" w:themeShade="BF"/>
    </w:rPr>
  </w:style>
  <w:style w:type="paragraph" w:styleId="IntenseQuote">
    <w:name w:val="Intense Quote"/>
    <w:basedOn w:val="Normal"/>
    <w:next w:val="Normal"/>
    <w:link w:val="IntenseQuoteChar"/>
    <w:uiPriority w:val="30"/>
    <w:qFormat/>
    <w:rsid w:val="002E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DD7"/>
    <w:rPr>
      <w:i/>
      <w:iCs/>
      <w:color w:val="2F5496" w:themeColor="accent1" w:themeShade="BF"/>
    </w:rPr>
  </w:style>
  <w:style w:type="character" w:styleId="IntenseReference">
    <w:name w:val="Intense Reference"/>
    <w:basedOn w:val="DefaultParagraphFont"/>
    <w:uiPriority w:val="32"/>
    <w:qFormat/>
    <w:rsid w:val="002E5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04920">
      <w:bodyDiv w:val="1"/>
      <w:marLeft w:val="0"/>
      <w:marRight w:val="0"/>
      <w:marTop w:val="0"/>
      <w:marBottom w:val="0"/>
      <w:divBdr>
        <w:top w:val="none" w:sz="0" w:space="0" w:color="auto"/>
        <w:left w:val="none" w:sz="0" w:space="0" w:color="auto"/>
        <w:bottom w:val="none" w:sz="0" w:space="0" w:color="auto"/>
        <w:right w:val="none" w:sz="0" w:space="0" w:color="auto"/>
      </w:divBdr>
    </w:div>
    <w:div w:id="978219113">
      <w:bodyDiv w:val="1"/>
      <w:marLeft w:val="0"/>
      <w:marRight w:val="0"/>
      <w:marTop w:val="0"/>
      <w:marBottom w:val="0"/>
      <w:divBdr>
        <w:top w:val="none" w:sz="0" w:space="0" w:color="auto"/>
        <w:left w:val="none" w:sz="0" w:space="0" w:color="auto"/>
        <w:bottom w:val="none" w:sz="0" w:space="0" w:color="auto"/>
        <w:right w:val="none" w:sz="0" w:space="0" w:color="auto"/>
      </w:divBdr>
    </w:div>
    <w:div w:id="995065392">
      <w:bodyDiv w:val="1"/>
      <w:marLeft w:val="0"/>
      <w:marRight w:val="0"/>
      <w:marTop w:val="0"/>
      <w:marBottom w:val="0"/>
      <w:divBdr>
        <w:top w:val="none" w:sz="0" w:space="0" w:color="auto"/>
        <w:left w:val="none" w:sz="0" w:space="0" w:color="auto"/>
        <w:bottom w:val="none" w:sz="0" w:space="0" w:color="auto"/>
        <w:right w:val="none" w:sz="0" w:space="0" w:color="auto"/>
      </w:divBdr>
    </w:div>
    <w:div w:id="1176768489">
      <w:bodyDiv w:val="1"/>
      <w:marLeft w:val="0"/>
      <w:marRight w:val="0"/>
      <w:marTop w:val="0"/>
      <w:marBottom w:val="0"/>
      <w:divBdr>
        <w:top w:val="none" w:sz="0" w:space="0" w:color="auto"/>
        <w:left w:val="none" w:sz="0" w:space="0" w:color="auto"/>
        <w:bottom w:val="none" w:sz="0" w:space="0" w:color="auto"/>
        <w:right w:val="none" w:sz="0" w:space="0" w:color="auto"/>
      </w:divBdr>
    </w:div>
    <w:div w:id="1275594919">
      <w:bodyDiv w:val="1"/>
      <w:marLeft w:val="0"/>
      <w:marRight w:val="0"/>
      <w:marTop w:val="0"/>
      <w:marBottom w:val="0"/>
      <w:divBdr>
        <w:top w:val="none" w:sz="0" w:space="0" w:color="auto"/>
        <w:left w:val="none" w:sz="0" w:space="0" w:color="auto"/>
        <w:bottom w:val="none" w:sz="0" w:space="0" w:color="auto"/>
        <w:right w:val="none" w:sz="0" w:space="0" w:color="auto"/>
      </w:divBdr>
    </w:div>
    <w:div w:id="166423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Sacha Robinson</cp:lastModifiedBy>
  <cp:revision>4</cp:revision>
  <dcterms:created xsi:type="dcterms:W3CDTF">2025-08-06T04:20:00Z</dcterms:created>
  <dcterms:modified xsi:type="dcterms:W3CDTF">2026-05-08T14:40:00Z</dcterms:modified>
</cp:coreProperties>
</file>